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582852" w:rsidRPr="00EE1BDA" w14:paraId="4CA1C798"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04D9D8B" w14:textId="405B3E88" w:rsidR="00582852" w:rsidRPr="00EE1BDA" w:rsidRDefault="00582852" w:rsidP="00672909">
            <w:pPr>
              <w:spacing w:line="240" w:lineRule="auto"/>
              <w:rPr>
                <w:rFonts w:ascii="Arial" w:hAnsi="Arial" w:cs="Arial"/>
                <w:bCs/>
                <w:color w:val="000000" w:themeColor="text1"/>
                <w:szCs w:val="24"/>
              </w:rPr>
            </w:pPr>
            <w:commentRangeStart w:id="0"/>
            <w:r w:rsidRPr="00EE1BDA">
              <w:rPr>
                <w:rFonts w:ascii="Arial" w:hAnsi="Arial" w:cs="Arial"/>
                <w:b/>
                <w:bCs/>
                <w:color w:val="000000" w:themeColor="text1"/>
                <w:szCs w:val="24"/>
              </w:rPr>
              <w:t>B</w:t>
            </w:r>
            <w:commentRangeEnd w:id="0"/>
            <w:r w:rsidRPr="00EE1BDA">
              <w:rPr>
                <w:rStyle w:val="Kommentarzeichen"/>
                <w:rFonts w:ascii="Arial" w:hAnsi="Arial" w:cs="Arial"/>
              </w:rPr>
              <w:commentReference w:id="0"/>
            </w:r>
            <w:r w:rsidR="00BE14FE">
              <w:rPr>
                <w:rFonts w:ascii="Arial" w:hAnsi="Arial" w:cs="Arial"/>
                <w:b/>
                <w:bCs/>
                <w:color w:val="000000" w:themeColor="text1"/>
                <w:szCs w:val="24"/>
              </w:rPr>
              <w:t>.07</w:t>
            </w:r>
            <w:bookmarkStart w:id="1" w:name="_GoBack"/>
            <w:bookmarkEnd w:id="1"/>
            <w:r w:rsidRPr="00EE1BDA">
              <w:rPr>
                <w:rFonts w:ascii="Arial" w:hAnsi="Arial" w:cs="Arial"/>
                <w:b/>
                <w:bCs/>
                <w:color w:val="000000" w:themeColor="text1"/>
                <w:szCs w:val="24"/>
              </w:rPr>
              <w:t xml:space="preserve"> Produktbeschreibung</w:t>
            </w:r>
          </w:p>
        </w:tc>
      </w:tr>
      <w:tr w:rsidR="00582852" w:rsidRPr="00EE1BDA" w14:paraId="053AE4BA"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C22FC6F" w14:textId="77777777" w:rsidR="00582852" w:rsidRPr="00EE1BDA" w:rsidRDefault="00582852" w:rsidP="00672909">
            <w:pPr>
              <w:spacing w:line="240" w:lineRule="auto"/>
              <w:rPr>
                <w:rFonts w:ascii="Arial" w:hAnsi="Arial" w:cs="Arial"/>
                <w:bCs/>
                <w:color w:val="000000" w:themeColor="text1"/>
                <w:sz w:val="2"/>
                <w:szCs w:val="2"/>
              </w:rPr>
            </w:pPr>
          </w:p>
        </w:tc>
      </w:tr>
      <w:tr w:rsidR="00582852" w:rsidRPr="00EE1BDA" w14:paraId="60027099"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3F65621A" w14:textId="77777777" w:rsidR="00582852" w:rsidRPr="00EE1BDA" w:rsidRDefault="00582852" w:rsidP="00672909">
            <w:pPr>
              <w:spacing w:line="240" w:lineRule="auto"/>
              <w:rPr>
                <w:rFonts w:ascii="Arial" w:hAnsi="Arial" w:cs="Arial"/>
                <w:bCs/>
                <w:color w:val="000000" w:themeColor="text1"/>
                <w:sz w:val="20"/>
              </w:rPr>
            </w:pPr>
            <w:r w:rsidRPr="00EE1BDA">
              <w:rPr>
                <w:rFonts w:ascii="Arial" w:hAnsi="Arial" w:cs="Arial"/>
                <w:bCs/>
                <w:color w:val="000000" w:themeColor="text1"/>
                <w:sz w:val="20"/>
              </w:rPr>
              <w:t xml:space="preserve">Projektname: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2F715191" w14:textId="77777777" w:rsidR="00582852" w:rsidRPr="00EE1BDA" w:rsidRDefault="00582852"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9530483" w14:textId="77777777" w:rsidR="00582852" w:rsidRPr="00EE1BDA" w:rsidRDefault="00582852" w:rsidP="00672909">
            <w:pPr>
              <w:spacing w:line="240" w:lineRule="auto"/>
              <w:rPr>
                <w:rFonts w:ascii="Arial" w:hAnsi="Arial" w:cs="Arial"/>
                <w:color w:val="000000" w:themeColor="text1"/>
                <w:sz w:val="20"/>
              </w:rPr>
            </w:pPr>
            <w:r w:rsidRPr="00EE1BDA">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0E0F173" w14:textId="77777777" w:rsidR="00582852" w:rsidRPr="00EE1BDA" w:rsidRDefault="00582852"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009BBD25" w14:textId="77777777" w:rsidR="00582852" w:rsidRPr="00EE1BDA" w:rsidRDefault="00582852" w:rsidP="00672909">
            <w:pPr>
              <w:spacing w:line="240" w:lineRule="auto"/>
              <w:jc w:val="right"/>
              <w:rPr>
                <w:rFonts w:ascii="Arial" w:hAnsi="Arial" w:cs="Arial"/>
                <w:color w:val="000000" w:themeColor="text1"/>
                <w:sz w:val="20"/>
              </w:rPr>
            </w:pPr>
            <w:r w:rsidRPr="00EE1BDA">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71B3EB5C" w14:textId="77777777" w:rsidR="00582852" w:rsidRPr="00EE1BDA" w:rsidRDefault="00582852"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1E592E19" w14:textId="77777777" w:rsidR="00582852" w:rsidRPr="00EE1BDA" w:rsidRDefault="00582852" w:rsidP="00672909">
            <w:pPr>
              <w:spacing w:line="240" w:lineRule="auto"/>
              <w:jc w:val="right"/>
              <w:rPr>
                <w:rFonts w:ascii="Arial" w:hAnsi="Arial" w:cs="Arial"/>
                <w:color w:val="000000" w:themeColor="text1"/>
                <w:sz w:val="20"/>
              </w:rPr>
            </w:pPr>
            <w:r w:rsidRPr="00EE1BDA">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5E4A35E5" w14:textId="77777777" w:rsidR="00582852" w:rsidRPr="00EE1BDA" w:rsidRDefault="00582852" w:rsidP="00672909">
            <w:pPr>
              <w:spacing w:line="240" w:lineRule="auto"/>
              <w:rPr>
                <w:rFonts w:ascii="Arial" w:hAnsi="Arial" w:cs="Arial"/>
                <w:b/>
                <w:color w:val="000000" w:themeColor="text1"/>
                <w:sz w:val="20"/>
              </w:rPr>
            </w:pPr>
          </w:p>
        </w:tc>
      </w:tr>
      <w:tr w:rsidR="00582852" w:rsidRPr="00EE1BDA" w14:paraId="4E66B420" w14:textId="77777777" w:rsidTr="00672909">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58A698B0" w14:textId="77777777" w:rsidR="00582852" w:rsidRPr="00EE1BDA" w:rsidRDefault="00582852" w:rsidP="00672909">
            <w:pPr>
              <w:spacing w:line="240" w:lineRule="auto"/>
              <w:rPr>
                <w:rFonts w:ascii="Arial" w:hAnsi="Arial" w:cs="Arial"/>
                <w:bCs/>
                <w:color w:val="000000" w:themeColor="text1"/>
                <w:sz w:val="20"/>
              </w:rPr>
            </w:pPr>
            <w:r w:rsidRPr="00EE1BDA">
              <w:rPr>
                <w:rFonts w:ascii="Arial" w:hAnsi="Arial" w:cs="Arial"/>
                <w:bCs/>
                <w:color w:val="000000" w:themeColor="text1"/>
                <w:sz w:val="20"/>
              </w:rPr>
              <w:t xml:space="preserve">Produkt-Nr. und Titel: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0A3C827D" w14:textId="77777777" w:rsidR="00582852" w:rsidRPr="00EE1BDA" w:rsidRDefault="00582852" w:rsidP="00672909">
            <w:pPr>
              <w:spacing w:line="240" w:lineRule="auto"/>
              <w:rPr>
                <w:rFonts w:ascii="Arial" w:hAnsi="Arial" w:cs="Arial"/>
                <w:b/>
                <w:color w:val="000000" w:themeColor="text1"/>
                <w:sz w:val="20"/>
              </w:rPr>
            </w:pPr>
          </w:p>
        </w:tc>
      </w:tr>
      <w:tr w:rsidR="00582852" w:rsidRPr="00EE1BDA" w14:paraId="3CBDC9B4"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55190ABD" w14:textId="77777777" w:rsidR="00582852" w:rsidRPr="00EE1BDA" w:rsidRDefault="00582852" w:rsidP="00672909">
            <w:pPr>
              <w:spacing w:line="240" w:lineRule="auto"/>
              <w:rPr>
                <w:rFonts w:ascii="Arial" w:hAnsi="Arial" w:cs="Arial"/>
                <w:color w:val="000000" w:themeColor="text1"/>
                <w:sz w:val="22"/>
                <w:szCs w:val="22"/>
              </w:rPr>
            </w:pPr>
          </w:p>
        </w:tc>
      </w:tr>
      <w:tr w:rsidR="00582852" w:rsidRPr="00EE1BDA" w14:paraId="2835B660"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7EFDE73" w14:textId="77777777" w:rsidR="00582852" w:rsidRPr="000F18AD" w:rsidRDefault="00582852" w:rsidP="00672909">
            <w:pPr>
              <w:pStyle w:val="Listenabsatz"/>
              <w:numPr>
                <w:ilvl w:val="0"/>
                <w:numId w:val="4"/>
              </w:numPr>
              <w:spacing w:line="240" w:lineRule="auto"/>
              <w:ind w:left="420" w:hanging="420"/>
              <w:rPr>
                <w:rFonts w:ascii="Arial" w:hAnsi="Arial" w:cs="Arial"/>
                <w:b/>
                <w:color w:val="000000" w:themeColor="text1"/>
                <w:sz w:val="22"/>
                <w:szCs w:val="22"/>
              </w:rPr>
            </w:pPr>
            <w:r w:rsidRPr="000F18AD">
              <w:rPr>
                <w:rFonts w:ascii="Arial" w:hAnsi="Arial" w:cs="Arial"/>
                <w:b/>
                <w:color w:val="000000" w:themeColor="text1"/>
                <w:sz w:val="22"/>
                <w:szCs w:val="22"/>
              </w:rPr>
              <w:t>Zweck</w:t>
            </w:r>
          </w:p>
        </w:tc>
      </w:tr>
      <w:tr w:rsidR="00582852" w:rsidRPr="00EE1BDA" w14:paraId="7D298D94"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FA23720"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Beschreibung der mit dem Produkt verfolgten Absicht und wer damit arbeiten wird. Ist das Produkt ein Mittel für einen Zweck oder ein Selbstzweck? Die Definition des Zwecks macht es einfacher, Funktionen, Größe, Qualität, Komplexität, Widerstandsfähigkeit etc. des Produkts festzulegen.</w:t>
            </w:r>
          </w:p>
        </w:tc>
      </w:tr>
      <w:tr w:rsidR="00582852" w:rsidRPr="00EE1BDA" w14:paraId="55742902"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E29677E"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4562291"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588DAB2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77903A5"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color w:val="000000" w:themeColor="text1"/>
                <w:sz w:val="22"/>
                <w:szCs w:val="22"/>
              </w:rPr>
              <w:t>Zusammensetzung</w:t>
            </w:r>
          </w:p>
        </w:tc>
      </w:tr>
      <w:tr w:rsidR="00582852" w:rsidRPr="00EE1BDA" w14:paraId="6EBD5D5B"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DEBEBAE"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Auflistung der verschiedenen Bestandteile des Produkts. Wenn es sich bei einem Produkt um einen Bericht handelt, werden beispielsweise die voraussichtlichen Kapitel oder Abschnitte aufgelistet.</w:t>
            </w:r>
          </w:p>
        </w:tc>
      </w:tr>
      <w:tr w:rsidR="00582852" w:rsidRPr="00EE1BDA" w14:paraId="09D768E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1B36284"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7E01EA4"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2A240286"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C04404F"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sz w:val="22"/>
                <w:szCs w:val="22"/>
              </w:rPr>
              <w:t>Herkunft/Ableitung</w:t>
            </w:r>
          </w:p>
        </w:tc>
      </w:tr>
      <w:tr w:rsidR="00582852" w:rsidRPr="00EE1BDA" w14:paraId="7F9B90FB"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28190C4"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Von welchen Ausgangsprodukten wird dieses Produkt abgeleitet? Zum Beispiel ein Entwurf von einer Spezifikation, das Produkt wird bei einem Lieferanten gekauft bzw. von einer anderen Abteilung bzw. einem anderen Team beschafft</w:t>
            </w:r>
          </w:p>
        </w:tc>
      </w:tr>
      <w:tr w:rsidR="00582852" w:rsidRPr="00EE1BDA" w14:paraId="7A7D1DE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E15EEF6"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CF1B64F"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23D55C0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FEBCAF1"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color w:val="000000" w:themeColor="text1"/>
                <w:sz w:val="22"/>
                <w:szCs w:val="22"/>
              </w:rPr>
              <w:t>Darstellung und Form</w:t>
            </w:r>
          </w:p>
        </w:tc>
      </w:tr>
      <w:tr w:rsidR="00582852" w:rsidRPr="00EE1BDA" w14:paraId="34930A90"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B37BE79"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Die Eigenschaften des Produkts. Bei einem Bericht würde beispielsweise angegeben, ob es sich um ein Dokument, um Präsentationsfolien oder um eine E-Mail handelt</w:t>
            </w:r>
          </w:p>
        </w:tc>
      </w:tr>
      <w:tr w:rsidR="00582852" w:rsidRPr="00EE1BDA" w14:paraId="5EF6F74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80911A7"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3784C4F"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1A2B02E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914486A"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sz w:val="22"/>
                <w:szCs w:val="22"/>
              </w:rPr>
              <w:t>Notwendige Kenntnisse der Entwickler</w:t>
            </w:r>
          </w:p>
        </w:tc>
      </w:tr>
      <w:tr w:rsidR="00582852" w:rsidRPr="00EE1BDA" w14:paraId="67BA2F0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1BC74F"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 xml:space="preserve">Definition der für die Entwicklung des Produkts benötigten Kenntnisse oder Verweis auf die Bereiche, die diese Ressourcen bereitstellen sollten. Die Benennung von Personen kann bis zur Planung der Phase verschoben werden, in der das Produkt erstellt werden soll. </w:t>
            </w:r>
          </w:p>
        </w:tc>
      </w:tr>
      <w:tr w:rsidR="00582852" w:rsidRPr="00EE1BDA" w14:paraId="6281D8DA"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CAA761B"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A690487" w14:textId="77777777" w:rsidR="00582852" w:rsidRPr="00EE1BDA" w:rsidRDefault="00582852" w:rsidP="00582852">
      <w:pPr>
        <w:tabs>
          <w:tab w:val="left" w:pos="2124"/>
        </w:tabs>
        <w:rPr>
          <w:rFonts w:ascii="Arial" w:hAnsi="Arial" w:cs="Arial"/>
          <w:color w:val="000000" w:themeColor="text1"/>
          <w:szCs w:val="22"/>
        </w:rPr>
      </w:pPr>
    </w:p>
    <w:p w14:paraId="19DF8703" w14:textId="77777777" w:rsidR="00582852" w:rsidRPr="00EE1BDA" w:rsidRDefault="00582852" w:rsidP="00582852">
      <w:pPr>
        <w:rPr>
          <w:rFonts w:ascii="Arial" w:hAnsi="Arial" w:cs="Arial"/>
        </w:rPr>
      </w:pPr>
      <w:r w:rsidRPr="00EE1BDA">
        <w:rPr>
          <w:rFonts w:ascii="Arial" w:hAnsi="Arial" w:cs="Arial"/>
        </w:rPr>
        <w:br w:type="page"/>
      </w: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7423890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F4B3B02"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color w:val="000000" w:themeColor="text1"/>
                <w:sz w:val="22"/>
                <w:szCs w:val="22"/>
              </w:rPr>
              <w:lastRenderedPageBreak/>
              <w:t>Qualitätskriterien</w:t>
            </w:r>
          </w:p>
        </w:tc>
      </w:tr>
      <w:tr w:rsidR="00582852" w:rsidRPr="00EE1BDA" w14:paraId="4770F50E"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24DA2F3"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Welche Qualitätsanforderungen muss das zu erstellende Produkt erfüllen und welche Qualitätsmessungen werden bei der Überprüfung des Endprodukts angewendet? Hierbei kann es sich um einen Verweis auf einen oder mehrere allgemeine, an anderer Stelle dokumentierte Standards oder auch um eine umfassende Beschreibung eines Beurteilungsmaßstabs handeln. Wenn das Produkt in unterschiedlichen Zuständen entwickelt und abgenommen werden soll (z. B. Maschine demontiert, Maschine versetzt und Maschine montiert), sollten die Qualitätskriterien entsprechend diesen Zuständen in</w:t>
            </w:r>
            <w:r>
              <w:rPr>
                <w:rFonts w:ascii="Arial" w:hAnsi="Arial" w:cs="Arial"/>
                <w:i/>
                <w:sz w:val="18"/>
                <w:szCs w:val="18"/>
              </w:rPr>
              <w:t xml:space="preserve"> Gruppen zusammengefasst werden</w:t>
            </w:r>
            <w:r w:rsidRPr="00EE1BDA">
              <w:rPr>
                <w:rFonts w:ascii="Arial" w:hAnsi="Arial" w:cs="Arial"/>
                <w:i/>
                <w:sz w:val="18"/>
                <w:szCs w:val="18"/>
              </w:rPr>
              <w:t>.</w:t>
            </w:r>
          </w:p>
        </w:tc>
      </w:tr>
      <w:tr w:rsidR="00582852" w:rsidRPr="00EE1BDA" w14:paraId="7088AC5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375FD71"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6489312"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2EAFA60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3EF0FA"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sz w:val="22"/>
                <w:szCs w:val="22"/>
              </w:rPr>
              <w:t>Qualitätstoleranz</w:t>
            </w:r>
          </w:p>
        </w:tc>
      </w:tr>
      <w:tr w:rsidR="00582852" w:rsidRPr="00EE1BDA" w14:paraId="4DF4BE0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3820489"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 xml:space="preserve">In den Qualitätskriterien definierter Bereich, in dem sich ein Produkt bewegen muss, um abgenommen zu werden </w:t>
            </w:r>
          </w:p>
        </w:tc>
      </w:tr>
      <w:tr w:rsidR="00582852" w:rsidRPr="00EE1BDA" w14:paraId="078424CE"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12A1C15"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38497C6"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0C17F2E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0BF75D3"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sz w:val="22"/>
                <w:szCs w:val="22"/>
              </w:rPr>
              <w:t>Qualitätsprüfmethode</w:t>
            </w:r>
          </w:p>
        </w:tc>
      </w:tr>
      <w:tr w:rsidR="00582852" w:rsidRPr="00EE1BDA" w14:paraId="3AA7106D"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DCE33D4"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 xml:space="preserve">Wie werden Qualität oder Funktionalität des Produkts geprüft? Durch Verifizieren des Entwurfs, Pilotversuch, Test, Kontrolle oder Prüfung? </w:t>
            </w:r>
          </w:p>
        </w:tc>
      </w:tr>
      <w:tr w:rsidR="00582852" w:rsidRPr="00EE1BDA" w14:paraId="1CBEA819"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62DF938"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94376E3"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5D821582"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C34B7F6"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sz w:val="22"/>
                <w:szCs w:val="22"/>
              </w:rPr>
              <w:t>Notwendige Kenntnisse der Prüfer</w:t>
            </w:r>
          </w:p>
        </w:tc>
      </w:tr>
      <w:tr w:rsidR="00582852" w:rsidRPr="00EE1BDA" w14:paraId="6351AD5C"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27FFE75" w14:textId="77777777" w:rsidR="00582852" w:rsidRPr="00EE1BDA" w:rsidRDefault="00582852" w:rsidP="00672909">
            <w:pPr>
              <w:spacing w:line="240" w:lineRule="auto"/>
              <w:rPr>
                <w:rFonts w:ascii="Arial" w:hAnsi="Arial" w:cs="Arial"/>
                <w:i/>
                <w:sz w:val="18"/>
                <w:szCs w:val="18"/>
              </w:rPr>
            </w:pPr>
            <w:r w:rsidRPr="00EE1BDA">
              <w:rPr>
                <w:rFonts w:ascii="Arial" w:hAnsi="Arial" w:cs="Arial"/>
                <w:i/>
                <w:sz w:val="18"/>
                <w:szCs w:val="18"/>
              </w:rPr>
              <w:t>Definition der für die Anwendung der Qualitätsprüfmethode benötigten Kenntnisse oder Verweis auf den (die) Bereich(e), der (die) die Ressourcen für die Prüfung bereitstellen sollte(n). Die Benennung von Personen kann bis zur Planung der Phase verschoben werden, in der die Qualitätsinspektion stattfinden soll.</w:t>
            </w:r>
          </w:p>
        </w:tc>
      </w:tr>
      <w:tr w:rsidR="00582852" w:rsidRPr="00EE1BDA" w14:paraId="485068A4"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F74A0FA"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FCB42E7" w14:textId="77777777" w:rsidR="00582852" w:rsidRPr="00EE1BDA" w:rsidRDefault="00582852" w:rsidP="00582852">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82852" w:rsidRPr="00EE1BDA" w14:paraId="7E28F13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3D28444" w14:textId="77777777" w:rsidR="00582852" w:rsidRPr="00EE1BDA" w:rsidRDefault="00582852" w:rsidP="00672909">
            <w:pPr>
              <w:pStyle w:val="Listenabsatz"/>
              <w:numPr>
                <w:ilvl w:val="0"/>
                <w:numId w:val="4"/>
              </w:numPr>
              <w:spacing w:line="240" w:lineRule="auto"/>
              <w:ind w:left="420" w:hanging="425"/>
              <w:rPr>
                <w:rFonts w:ascii="Arial" w:hAnsi="Arial" w:cs="Arial"/>
                <w:b/>
                <w:bCs/>
                <w:color w:val="000000" w:themeColor="text1"/>
                <w:sz w:val="22"/>
                <w:szCs w:val="22"/>
              </w:rPr>
            </w:pPr>
            <w:r w:rsidRPr="00EE1BDA">
              <w:rPr>
                <w:rFonts w:ascii="Arial" w:hAnsi="Arial" w:cs="Arial"/>
                <w:b/>
                <w:bCs/>
                <w:sz w:val="22"/>
                <w:szCs w:val="22"/>
              </w:rPr>
              <w:t>Qualitätsverantwortlichkeiten</w:t>
            </w:r>
          </w:p>
        </w:tc>
      </w:tr>
      <w:tr w:rsidR="00582852" w:rsidRPr="00EE1BDA" w14:paraId="21404B8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3BA4331"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r w:rsidRPr="00EE1BDA">
              <w:rPr>
                <w:rFonts w:ascii="Arial" w:hAnsi="Arial" w:cs="Arial"/>
                <w:color w:val="000000" w:themeColor="text1"/>
                <w:sz w:val="22"/>
                <w:szCs w:val="22"/>
              </w:rPr>
              <w:t>Ersteller:</w:t>
            </w:r>
          </w:p>
          <w:p w14:paraId="1BB0667A"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r w:rsidRPr="00EE1BDA">
              <w:rPr>
                <w:rFonts w:ascii="Arial" w:hAnsi="Arial" w:cs="Arial"/>
                <w:color w:val="000000" w:themeColor="text1"/>
                <w:sz w:val="22"/>
                <w:szCs w:val="22"/>
              </w:rPr>
              <w:t>Prüfer:</w:t>
            </w:r>
          </w:p>
          <w:p w14:paraId="59580839" w14:textId="77777777" w:rsidR="00582852" w:rsidRPr="00EE1BDA" w:rsidRDefault="00582852" w:rsidP="00672909">
            <w:pPr>
              <w:pStyle w:val="Listenabsatz"/>
              <w:numPr>
                <w:ilvl w:val="0"/>
                <w:numId w:val="5"/>
              </w:numPr>
              <w:spacing w:line="240" w:lineRule="auto"/>
              <w:ind w:left="279" w:hanging="284"/>
              <w:rPr>
                <w:rFonts w:ascii="Arial" w:hAnsi="Arial" w:cs="Arial"/>
                <w:color w:val="000000" w:themeColor="text1"/>
                <w:sz w:val="22"/>
                <w:szCs w:val="22"/>
              </w:rPr>
            </w:pPr>
            <w:r w:rsidRPr="00EE1BDA">
              <w:rPr>
                <w:rFonts w:ascii="Arial" w:hAnsi="Arial" w:cs="Arial"/>
                <w:color w:val="000000" w:themeColor="text1"/>
                <w:sz w:val="22"/>
                <w:szCs w:val="22"/>
              </w:rPr>
              <w:t>Abnahmeberechtigte(r):</w:t>
            </w:r>
          </w:p>
        </w:tc>
      </w:tr>
    </w:tbl>
    <w:p w14:paraId="3A9D2A58" w14:textId="77777777" w:rsidR="00582852" w:rsidRPr="00EE1BDA" w:rsidRDefault="00582852" w:rsidP="00582852">
      <w:pPr>
        <w:tabs>
          <w:tab w:val="left" w:pos="2124"/>
        </w:tabs>
        <w:rPr>
          <w:rFonts w:ascii="Arial" w:hAnsi="Arial" w:cs="Arial"/>
          <w:color w:val="000000" w:themeColor="text1"/>
          <w:szCs w:val="22"/>
        </w:rPr>
      </w:pPr>
    </w:p>
    <w:p w14:paraId="3A6E3854" w14:textId="77777777" w:rsidR="00582852" w:rsidRPr="00EE1BDA" w:rsidRDefault="00582852" w:rsidP="00582852">
      <w:pPr>
        <w:pStyle w:val="para"/>
        <w:spacing w:after="120"/>
        <w:jc w:val="both"/>
        <w:rPr>
          <w:rFonts w:ascii="Arial" w:hAnsi="Arial" w:cs="Arial"/>
          <w:b/>
          <w:i/>
          <w:color w:val="FF0000"/>
          <w:sz w:val="18"/>
          <w:szCs w:val="22"/>
          <w:lang w:val="de-DE"/>
        </w:rPr>
      </w:pPr>
      <w:r w:rsidRPr="00EE1BDA">
        <w:rPr>
          <w:rFonts w:ascii="Arial" w:hAnsi="Arial" w:cs="Arial"/>
          <w:b/>
          <w:i/>
          <w:color w:val="FF0000"/>
          <w:sz w:val="18"/>
          <w:szCs w:val="22"/>
          <w:lang w:val="de-DE"/>
        </w:rPr>
        <w:t xml:space="preserve">Hinweise: </w:t>
      </w:r>
    </w:p>
    <w:p w14:paraId="3173B77F" w14:textId="77777777" w:rsidR="00582852" w:rsidRPr="00EE1BDA" w:rsidRDefault="00582852" w:rsidP="00582852">
      <w:pPr>
        <w:pStyle w:val="para"/>
        <w:spacing w:after="120"/>
        <w:rPr>
          <w:rFonts w:ascii="Arial" w:hAnsi="Arial" w:cs="Arial"/>
          <w:i/>
          <w:sz w:val="18"/>
          <w:szCs w:val="22"/>
          <w:lang w:val="de-DE"/>
        </w:rPr>
      </w:pPr>
      <w:r w:rsidRPr="00EE1BDA">
        <w:rPr>
          <w:rFonts w:ascii="Arial" w:hAnsi="Arial" w:cs="Arial"/>
          <w:i/>
          <w:sz w:val="18"/>
          <w:szCs w:val="22"/>
          <w:lang w:val="de-DE"/>
        </w:rPr>
        <w:t>Eine Produktbeschreibung wird verwendet um: Verständnis für Art, Zweck, Funktion und Erscheinungsbild des Produkts zu schaffen, zu beschreiben, wer mit dem Produkt arbeiten wird, Informations- oder Beschaffungsquellen für das Produkt zu identifizieren, das für das Produkt notwendige Qualitätsniveau zu identifizieren, die Ableitung der Aktivitäten, die für die Entwicklung, Überprüfung und Abnahme des Produkts anfallen, zu ermöglichen, die für die Entwicklung, Überprüfung und Abnahme des Produkts benötigten Personen oder Kenntnisse zu definieren</w:t>
      </w:r>
    </w:p>
    <w:p w14:paraId="3F5359D4" w14:textId="77777777" w:rsidR="00582852" w:rsidRPr="00EE1BDA" w:rsidRDefault="00582852" w:rsidP="00582852">
      <w:pPr>
        <w:pStyle w:val="para"/>
        <w:spacing w:after="120"/>
        <w:jc w:val="both"/>
        <w:rPr>
          <w:rFonts w:ascii="Arial" w:hAnsi="Arial" w:cs="Arial"/>
          <w:i/>
          <w:sz w:val="18"/>
          <w:szCs w:val="22"/>
          <w:lang w:val="de-DE"/>
        </w:rPr>
      </w:pPr>
    </w:p>
    <w:p w14:paraId="06BA3C3E" w14:textId="48878808" w:rsidR="00BE2CD9" w:rsidRPr="00582852" w:rsidRDefault="00BE2CD9" w:rsidP="00582852"/>
    <w:sectPr w:rsidR="00BE2CD9" w:rsidRPr="00582852"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7BA9F9EC" w14:textId="77777777" w:rsidR="00582852" w:rsidRPr="00A2665E" w:rsidRDefault="00582852" w:rsidP="00582852">
      <w:pPr>
        <w:pStyle w:val="Kommentartext"/>
        <w:rPr>
          <w:sz w:val="22"/>
          <w:szCs w:val="22"/>
        </w:rPr>
      </w:pPr>
      <w:r>
        <w:rPr>
          <w:rStyle w:val="Kommentarzeichen"/>
        </w:rPr>
        <w:annotationRef/>
      </w:r>
    </w:p>
    <w:p w14:paraId="42E5BFC1" w14:textId="77777777" w:rsidR="00582852" w:rsidRPr="00A2665E" w:rsidRDefault="00582852" w:rsidP="00582852">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02FA340C" w14:textId="77777777" w:rsidR="00582852" w:rsidRPr="00A2665E" w:rsidRDefault="00582852" w:rsidP="00582852">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53AB572C" w14:textId="77777777" w:rsidR="00582852" w:rsidRPr="00A2665E" w:rsidRDefault="00582852" w:rsidP="00582852">
      <w:pPr>
        <w:pStyle w:val="Kommentartext"/>
        <w:rPr>
          <w:sz w:val="22"/>
          <w:szCs w:val="22"/>
        </w:rPr>
      </w:pPr>
    </w:p>
    <w:p w14:paraId="6F3C1045" w14:textId="77777777" w:rsidR="00582852" w:rsidRPr="00A2665E" w:rsidRDefault="00582852" w:rsidP="00582852">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6E491D60" w14:textId="77777777" w:rsidR="00582852" w:rsidRPr="00A2665E" w:rsidRDefault="00582852" w:rsidP="00582852">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05F8E4E3" w14:textId="77777777" w:rsidR="00582852" w:rsidRPr="00A2665E" w:rsidRDefault="00582852" w:rsidP="00582852">
      <w:pPr>
        <w:pStyle w:val="Kommentartext"/>
        <w:rPr>
          <w:sz w:val="22"/>
          <w:szCs w:val="22"/>
        </w:rPr>
      </w:pPr>
    </w:p>
    <w:p w14:paraId="3871996E" w14:textId="77777777" w:rsidR="00582852" w:rsidRPr="00A2665E" w:rsidRDefault="00582852" w:rsidP="00582852">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7917D6F1" w14:textId="77777777" w:rsidR="00582852" w:rsidRPr="00A2665E" w:rsidRDefault="00582852" w:rsidP="00582852">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229DCE6B" w14:textId="77777777" w:rsidR="00582852" w:rsidRPr="00A2665E" w:rsidRDefault="00582852" w:rsidP="00582852">
      <w:pPr>
        <w:pStyle w:val="Kommentartext"/>
        <w:rPr>
          <w:sz w:val="22"/>
          <w:szCs w:val="22"/>
        </w:rPr>
      </w:pPr>
    </w:p>
    <w:p w14:paraId="1B04A3E2" w14:textId="77777777" w:rsidR="00582852" w:rsidRPr="00A2665E" w:rsidRDefault="00582852" w:rsidP="00582852">
      <w:pPr>
        <w:pStyle w:val="Kommentartext"/>
        <w:rPr>
          <w:sz w:val="22"/>
          <w:szCs w:val="22"/>
        </w:rPr>
      </w:pPr>
    </w:p>
    <w:p w14:paraId="1C0FD3BE" w14:textId="77777777" w:rsidR="00582852" w:rsidRPr="00A2665E" w:rsidRDefault="00582852" w:rsidP="00582852">
      <w:pPr>
        <w:pStyle w:val="Kommentartext"/>
        <w:rPr>
          <w:sz w:val="22"/>
          <w:szCs w:val="22"/>
        </w:rPr>
      </w:pPr>
      <w:r w:rsidRPr="00A2665E">
        <w:rPr>
          <w:sz w:val="22"/>
          <w:szCs w:val="22"/>
        </w:rPr>
        <w:t>Viel Erfolg bei Ihren Projekten wünscht</w:t>
      </w:r>
    </w:p>
    <w:p w14:paraId="263AF42B" w14:textId="77777777" w:rsidR="00582852" w:rsidRPr="00A2665E" w:rsidRDefault="00582852" w:rsidP="00582852">
      <w:pPr>
        <w:pStyle w:val="Kommentartext"/>
        <w:rPr>
          <w:sz w:val="22"/>
          <w:szCs w:val="22"/>
          <w:lang w:val="en-GB"/>
        </w:rPr>
      </w:pPr>
      <w:r w:rsidRPr="00A2665E">
        <w:rPr>
          <w:sz w:val="22"/>
          <w:szCs w:val="22"/>
          <w:lang w:val="en-GB"/>
        </w:rPr>
        <w:t>Das Maxpert-Team</w:t>
      </w:r>
    </w:p>
    <w:p w14:paraId="3EB5EEC9" w14:textId="77777777" w:rsidR="00582852" w:rsidRDefault="00582852" w:rsidP="00582852">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E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9C95" w14:textId="77777777" w:rsidR="002F7431" w:rsidRDefault="002F7431">
      <w:r>
        <w:separator/>
      </w:r>
    </w:p>
  </w:endnote>
  <w:endnote w:type="continuationSeparator" w:id="0">
    <w:p w14:paraId="6D9DC968" w14:textId="77777777" w:rsidR="002F7431" w:rsidRDefault="002F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27F6F" w14:textId="77777777" w:rsidR="00870C0B" w:rsidRDefault="00870C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7C7ED"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6F7BB3D6" w:rsidR="005E1586" w:rsidRPr="00F16FDA" w:rsidRDefault="00197483" w:rsidP="00870C0B">
    <w:pPr>
      <w:jc w:val="center"/>
    </w:pPr>
    <w:r w:rsidRPr="00BE14FE">
      <w:rPr>
        <w:rFonts w:ascii="Arial" w:hAnsi="Arial" w:cs="Arial"/>
        <w:sz w:val="14"/>
        <w:szCs w:val="14"/>
        <w:lang w:val="en-US"/>
      </w:rPr>
      <w:t xml:space="preserve">Baseline | </w:t>
    </w:r>
    <w:r>
      <w:rPr>
        <w:rFonts w:ascii="Arial" w:hAnsi="Arial" w:cs="Arial"/>
        <w:sz w:val="14"/>
        <w:szCs w:val="14"/>
        <w:lang w:val="en-GB"/>
      </w:rPr>
      <w:fldChar w:fldCharType="begin"/>
    </w:r>
    <w:r w:rsidRPr="00BE14FE">
      <w:rPr>
        <w:rFonts w:ascii="Arial" w:hAnsi="Arial" w:cs="Arial"/>
        <w:sz w:val="14"/>
        <w:szCs w:val="14"/>
        <w:lang w:val="en-US"/>
      </w:rPr>
      <w:instrText xml:space="preserve"> FILENAME \* MERGEFORMAT </w:instrText>
    </w:r>
    <w:r>
      <w:rPr>
        <w:rFonts w:ascii="Arial" w:hAnsi="Arial" w:cs="Arial"/>
        <w:sz w:val="14"/>
        <w:szCs w:val="14"/>
        <w:lang w:val="en-GB"/>
      </w:rPr>
      <w:fldChar w:fldCharType="separate"/>
    </w:r>
    <w:r w:rsidR="00DC3CD4" w:rsidRPr="00BE14FE">
      <w:rPr>
        <w:rFonts w:ascii="Arial" w:hAnsi="Arial" w:cs="Arial"/>
        <w:noProof/>
        <w:sz w:val="14"/>
        <w:szCs w:val="14"/>
        <w:lang w:val="en-US"/>
      </w:rPr>
      <w:t xml:space="preserve">B.07 </w:t>
    </w:r>
    <w:r w:rsidR="00870C0B" w:rsidRPr="00BE14FE">
      <w:rPr>
        <w:rFonts w:ascii="Arial" w:hAnsi="Arial" w:cs="Arial"/>
        <w:noProof/>
        <w:sz w:val="14"/>
        <w:szCs w:val="14"/>
        <w:lang w:val="en-US"/>
      </w:rPr>
      <w:t>Produktbeschreibung_V.1.0.1</w:t>
    </w:r>
    <w:r w:rsidR="00DC3CD4" w:rsidRPr="00BE14FE">
      <w:rPr>
        <w:rFonts w:ascii="Arial" w:hAnsi="Arial" w:cs="Arial"/>
        <w:noProof/>
        <w:sz w:val="14"/>
        <w:szCs w:val="14"/>
        <w:lang w:val="en-US"/>
      </w:rPr>
      <w:t>.docx</w:t>
    </w:r>
    <w:r>
      <w:rPr>
        <w:rFonts w:ascii="Arial" w:hAnsi="Arial" w:cs="Arial"/>
        <w:sz w:val="14"/>
        <w:szCs w:val="14"/>
        <w:lang w:val="en-GB"/>
      </w:rPr>
      <w:fldChar w:fldCharType="end"/>
    </w:r>
    <w:r w:rsidR="00DC3CD4">
      <w:rPr>
        <w:rFonts w:ascii="Arial" w:hAnsi="Arial" w:cs="Arial"/>
        <w:sz w:val="14"/>
        <w:szCs w:val="14"/>
        <w:lang w:val="en-GB"/>
      </w:rPr>
      <w:tab/>
    </w:r>
    <w:r w:rsidR="00DC3CD4">
      <w:rPr>
        <w:rFonts w:ascii="Arial" w:hAnsi="Arial" w:cs="Arial"/>
        <w:sz w:val="14"/>
        <w:szCs w:val="14"/>
        <w:lang w:val="en-GB"/>
      </w:rPr>
      <w:tab/>
    </w:r>
    <w:r w:rsidR="006830FB" w:rsidRPr="00BE14FE">
      <w:rPr>
        <w:rFonts w:ascii="Arial" w:hAnsi="Arial" w:cs="Arial"/>
        <w:sz w:val="14"/>
        <w:szCs w:val="14"/>
        <w:lang w:val="en-US"/>
      </w:rPr>
      <w:t xml:space="preserve">  </w:t>
    </w:r>
    <w:r w:rsidR="00870C0B" w:rsidRPr="00BE14FE">
      <w:rPr>
        <w:rFonts w:ascii="Arial" w:hAnsi="Arial" w:cs="Arial"/>
        <w:sz w:val="14"/>
        <w:szCs w:val="14"/>
        <w:lang w:val="en-US"/>
      </w:rPr>
      <w:tab/>
    </w:r>
    <w:r w:rsidR="00870C0B" w:rsidRPr="00BE14FE">
      <w:rPr>
        <w:rFonts w:ascii="Arial" w:hAnsi="Arial" w:cs="Arial"/>
        <w:sz w:val="14"/>
        <w:szCs w:val="14"/>
        <w:lang w:val="en-US"/>
      </w:rPr>
      <w:tab/>
    </w:r>
    <w:r w:rsidR="00870C0B" w:rsidRPr="00BE14FE">
      <w:rPr>
        <w:rFonts w:ascii="Arial" w:hAnsi="Arial" w:cs="Arial"/>
        <w:sz w:val="14"/>
        <w:szCs w:val="14"/>
        <w:lang w:val="en-US"/>
      </w:rPr>
      <w:tab/>
    </w:r>
    <w:r w:rsidR="00870C0B" w:rsidRPr="00BE14FE">
      <w:rPr>
        <w:rFonts w:ascii="Arial" w:hAnsi="Arial" w:cs="Arial"/>
        <w:sz w:val="14"/>
        <w:szCs w:val="14"/>
        <w:lang w:val="en-US"/>
      </w:rPr>
      <w:tab/>
    </w:r>
    <w:r w:rsidR="00870C0B" w:rsidRPr="00BE14FE">
      <w:rPr>
        <w:rFonts w:ascii="Arial" w:hAnsi="Arial" w:cs="Arial"/>
        <w:sz w:val="14"/>
        <w:szCs w:val="14"/>
        <w:lang w:val="en-US"/>
      </w:rPr>
      <w:tab/>
    </w:r>
    <w:r w:rsidR="00870C0B" w:rsidRPr="00BE14FE">
      <w:rPr>
        <w:rFonts w:ascii="Arial" w:hAnsi="Arial" w:cs="Arial"/>
        <w:sz w:val="14"/>
        <w:szCs w:val="14"/>
        <w:lang w:val="en-US"/>
      </w:rPr>
      <w:tab/>
    </w:r>
    <w:r w:rsidRPr="00BE14FE">
      <w:rPr>
        <w:rFonts w:ascii="Arial" w:hAnsi="Arial" w:cs="Arial"/>
        <w:sz w:val="14"/>
        <w:szCs w:val="14"/>
        <w:lang w:val="en-US"/>
      </w:rPr>
      <w:t xml:space="preserve">Seite </w:t>
    </w:r>
    <w:r w:rsidRPr="005B55B6">
      <w:rPr>
        <w:rFonts w:ascii="Arial" w:hAnsi="Arial" w:cs="Arial"/>
        <w:sz w:val="14"/>
        <w:szCs w:val="14"/>
      </w:rPr>
      <w:fldChar w:fldCharType="begin"/>
    </w:r>
    <w:r w:rsidRPr="00BE14FE">
      <w:rPr>
        <w:rFonts w:ascii="Arial" w:hAnsi="Arial" w:cs="Arial"/>
        <w:sz w:val="14"/>
        <w:szCs w:val="14"/>
        <w:lang w:val="en-US"/>
      </w:rPr>
      <w:instrText xml:space="preserve"> PAGE </w:instrText>
    </w:r>
    <w:r w:rsidRPr="005B55B6">
      <w:rPr>
        <w:rFonts w:ascii="Arial" w:hAnsi="Arial" w:cs="Arial"/>
        <w:sz w:val="14"/>
        <w:szCs w:val="14"/>
      </w:rPr>
      <w:fldChar w:fldCharType="separate"/>
    </w:r>
    <w:r w:rsidR="00BE14FE">
      <w:rPr>
        <w:rFonts w:ascii="Arial" w:hAnsi="Arial" w:cs="Arial"/>
        <w:noProof/>
        <w:sz w:val="14"/>
        <w:szCs w:val="14"/>
        <w:lang w:val="en-US"/>
      </w:rPr>
      <w:t>2</w:t>
    </w:r>
    <w:r w:rsidRPr="005B55B6">
      <w:rPr>
        <w:rFonts w:ascii="Arial" w:hAnsi="Arial" w:cs="Arial"/>
        <w:sz w:val="14"/>
        <w:szCs w:val="14"/>
      </w:rPr>
      <w:fldChar w:fldCharType="end"/>
    </w:r>
    <w:r w:rsidRPr="00BE14FE">
      <w:rPr>
        <w:rFonts w:ascii="Arial" w:hAnsi="Arial" w:cs="Arial"/>
        <w:sz w:val="14"/>
        <w:szCs w:val="14"/>
        <w:lang w:val="en-US"/>
      </w:rPr>
      <w:t xml:space="preserve"> von </w:t>
    </w:r>
    <w:r w:rsidRPr="005B55B6">
      <w:rPr>
        <w:rFonts w:ascii="Arial" w:hAnsi="Arial" w:cs="Arial"/>
        <w:sz w:val="14"/>
        <w:szCs w:val="14"/>
      </w:rPr>
      <w:fldChar w:fldCharType="begin"/>
    </w:r>
    <w:r w:rsidRPr="00BE14FE">
      <w:rPr>
        <w:rFonts w:ascii="Arial" w:hAnsi="Arial" w:cs="Arial"/>
        <w:sz w:val="14"/>
        <w:szCs w:val="14"/>
        <w:lang w:val="en-US"/>
      </w:rPr>
      <w:instrText xml:space="preserve"> NUMPAGES </w:instrText>
    </w:r>
    <w:r w:rsidRPr="005B55B6">
      <w:rPr>
        <w:rFonts w:ascii="Arial" w:hAnsi="Arial" w:cs="Arial"/>
        <w:sz w:val="14"/>
        <w:szCs w:val="14"/>
      </w:rPr>
      <w:fldChar w:fldCharType="separate"/>
    </w:r>
    <w:r w:rsidR="00BE14FE">
      <w:rPr>
        <w:rFonts w:ascii="Arial" w:hAnsi="Arial" w:cs="Arial"/>
        <w:noProof/>
        <w:sz w:val="14"/>
        <w:szCs w:val="14"/>
        <w:lang w:val="en-US"/>
      </w:rPr>
      <w:t>2</w:t>
    </w:r>
    <w:r w:rsidRPr="005B55B6">
      <w:rPr>
        <w:rFonts w:ascii="Arial" w:hAnsi="Arial" w:cs="Arial"/>
        <w:sz w:val="14"/>
        <w:szCs w:val="14"/>
      </w:rPr>
      <w:fldChar w:fldCharType="end"/>
    </w:r>
    <w:r w:rsidR="00870C0B" w:rsidRPr="00BE14FE">
      <w:rPr>
        <w:rFonts w:ascii="Arial" w:hAnsi="Arial" w:cs="Arial"/>
        <w:sz w:val="14"/>
        <w:szCs w:val="14"/>
        <w:lang w:val="en-US"/>
      </w:rPr>
      <w:t xml:space="preserve"> PRINCE2</w:t>
    </w:r>
    <w:r w:rsidR="00870C0B" w:rsidRPr="00BE14FE">
      <w:rPr>
        <w:rFonts w:ascii="Arial" w:hAnsi="Arial" w:cs="Arial"/>
        <w:sz w:val="14"/>
        <w:szCs w:val="14"/>
        <w:vertAlign w:val="superscript"/>
        <w:lang w:val="en-US"/>
      </w:rPr>
      <w:t>®</w:t>
    </w:r>
    <w:r w:rsidR="00870C0B" w:rsidRPr="00BE14FE">
      <w:rPr>
        <w:rFonts w:ascii="Arial" w:hAnsi="Arial" w:cs="Arial"/>
        <w:sz w:val="14"/>
        <w:szCs w:val="14"/>
        <w:lang w:val="en-US"/>
      </w:rPr>
      <w:t xml:space="preserve"> is a Registered Trade Mark of AXELOS Limited, used under permission of AXELOS Limited. </w:t>
    </w:r>
    <w:r w:rsidR="00870C0B"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B71D" w14:textId="77777777" w:rsidR="00870C0B" w:rsidRDefault="00870C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46A3" w14:textId="77777777" w:rsidR="002F7431" w:rsidRDefault="002F7431">
      <w:r>
        <w:separator/>
      </w:r>
    </w:p>
  </w:footnote>
  <w:footnote w:type="continuationSeparator" w:id="0">
    <w:p w14:paraId="13EDE6D9" w14:textId="77777777" w:rsidR="002F7431" w:rsidRDefault="002F7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FA558" w14:textId="77777777" w:rsidR="00870C0B" w:rsidRDefault="00870C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5664636E" w:rsidR="005E1586" w:rsidRPr="00DE654C" w:rsidRDefault="00D508F3" w:rsidP="00DE654C">
    <w:pPr>
      <w:pStyle w:val="Kopfzeile"/>
    </w:pPr>
    <w:r w:rsidRPr="00D508F3">
      <w:rPr>
        <w:noProof/>
        <w:lang w:val="en-US" w:eastAsia="en-US"/>
      </w:rPr>
      <w:drawing>
        <wp:anchor distT="0" distB="0" distL="114300" distR="114300" simplePos="0" relativeHeight="251668480" behindDoc="0" locked="0" layoutInCell="1" allowOverlap="1" wp14:anchorId="41833149" wp14:editId="0950DB1D">
          <wp:simplePos x="0" y="0"/>
          <wp:positionH relativeFrom="column">
            <wp:posOffset>5076825</wp:posOffset>
          </wp:positionH>
          <wp:positionV relativeFrom="paragraph">
            <wp:posOffset>-99695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64476560">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E2AA2"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B873" w14:textId="77777777" w:rsidR="00870C0B" w:rsidRDefault="00870C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2F7431"/>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0C0B"/>
    <w:rsid w:val="0087201F"/>
    <w:rsid w:val="00876CB4"/>
    <w:rsid w:val="008A7A57"/>
    <w:rsid w:val="008B35DC"/>
    <w:rsid w:val="008B75C3"/>
    <w:rsid w:val="008D6C7B"/>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B1F46"/>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B6BA9"/>
    <w:rsid w:val="00AC3F4B"/>
    <w:rsid w:val="00AD244A"/>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14FE"/>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08F3"/>
    <w:rsid w:val="00D5431E"/>
    <w:rsid w:val="00D714FA"/>
    <w:rsid w:val="00D734C8"/>
    <w:rsid w:val="00D92893"/>
    <w:rsid w:val="00D954C8"/>
    <w:rsid w:val="00D95F61"/>
    <w:rsid w:val="00D976B2"/>
    <w:rsid w:val="00DA3B00"/>
    <w:rsid w:val="00DA3B95"/>
    <w:rsid w:val="00DA7C0C"/>
    <w:rsid w:val="00DB377F"/>
    <w:rsid w:val="00DC3CD4"/>
    <w:rsid w:val="00DC607C"/>
    <w:rsid w:val="00DD320D"/>
    <w:rsid w:val="00DE36EF"/>
    <w:rsid w:val="00DE654C"/>
    <w:rsid w:val="00E00F52"/>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EFA576F6-E599-4EB0-9E0A-4EB3E3F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0346-09E5-40C4-92B9-EA272097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3</cp:revision>
  <cp:lastPrinted>2014-11-06T14:03:00Z</cp:lastPrinted>
  <dcterms:created xsi:type="dcterms:W3CDTF">2016-11-07T13:05:00Z</dcterms:created>
  <dcterms:modified xsi:type="dcterms:W3CDTF">2016-11-09T11:59:00Z</dcterms:modified>
</cp:coreProperties>
</file>